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ndara" w:hAnsi="Candara" w:cs="Arial"/>
          <w:sz w:val="24"/>
          <w:szCs w:val="24"/>
        </w:rPr>
      </w:pPr>
      <w:r>
        <w:rPr>
          <w:rFonts w:cs="Arial" w:ascii="Candara" w:hAnsi="Candara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ndara" w:hAnsi="Candara"/>
          <w:sz w:val="24"/>
          <w:szCs w:val="24"/>
        </w:rPr>
      </w:pPr>
      <w:r>
        <w:rPr>
          <w:rFonts w:cs="Arial" w:ascii="Candara" w:hAnsi="Candara"/>
          <w:b/>
          <w:bCs/>
          <w:sz w:val="24"/>
          <w:szCs w:val="24"/>
        </w:rPr>
        <w:t>DETERMINA</w:t>
      </w:r>
    </w:p>
    <w:p>
      <w:pPr>
        <w:pStyle w:val="Normal"/>
        <w:spacing w:lineRule="auto" w:line="240"/>
        <w:jc w:val="both"/>
        <w:rPr>
          <w:rFonts w:ascii="Candara" w:hAnsi="Candara"/>
          <w:sz w:val="24"/>
          <w:szCs w:val="24"/>
        </w:rPr>
      </w:pPr>
      <w:r>
        <w:rPr>
          <w:rFonts w:cs="Arial" w:ascii="Candara" w:hAnsi="Candara"/>
          <w:b/>
          <w:bCs/>
          <w:sz w:val="24"/>
          <w:szCs w:val="24"/>
        </w:rPr>
        <w:t xml:space="preserve">Rilevazione dei lavoratori assenti ingiustificati dal servizio e sospensione degli emolumenti ai sensi del </w:t>
      </w:r>
      <w:r>
        <w:rPr>
          <w:rFonts w:cs="Arial" w:ascii="Candara" w:hAnsi="Candara"/>
          <w:b w:val="false"/>
          <w:bCs w:val="false"/>
          <w:sz w:val="24"/>
          <w:szCs w:val="24"/>
        </w:rPr>
        <w:t>decreto-legge 7 gennaio 2022, n. 1,</w:t>
      </w:r>
    </w:p>
    <w:p>
      <w:pPr>
        <w:pStyle w:val="Normal"/>
        <w:spacing w:lineRule="auto" w:line="240"/>
        <w:jc w:val="center"/>
        <w:rPr>
          <w:rFonts w:cs="Arial"/>
          <w:b/>
          <w:b/>
          <w:bCs/>
        </w:rPr>
      </w:pPr>
      <w:r>
        <w:rPr>
          <w:rFonts w:ascii="Candara" w:hAnsi="Candara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Candara" w:hAnsi="Candara"/>
          <w:sz w:val="24"/>
          <w:szCs w:val="24"/>
        </w:rPr>
      </w:pPr>
      <w:r>
        <w:rPr>
          <w:rFonts w:cs="Arial" w:ascii="Candara" w:hAnsi="Candara"/>
          <w:b/>
          <w:bCs/>
          <w:sz w:val="24"/>
          <w:szCs w:val="24"/>
        </w:rPr>
        <w:t>premesso: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ndara" w:hAnsi="Candara"/>
          <w:sz w:val="24"/>
          <w:szCs w:val="24"/>
        </w:rPr>
      </w:pPr>
      <w:r>
        <w:rPr>
          <w:rFonts w:cs="Arial" w:ascii="Candara" w:hAnsi="Candara"/>
          <w:b/>
          <w:bCs/>
          <w:sz w:val="24"/>
          <w:szCs w:val="24"/>
        </w:rPr>
        <w:t>che i</w:t>
      </w:r>
      <w:r>
        <w:rPr>
          <w:rFonts w:cs="Arial" w:ascii="Candara" w:hAnsi="Candara"/>
          <w:b w:val="false"/>
          <w:bCs w:val="false"/>
          <w:sz w:val="24"/>
          <w:szCs w:val="24"/>
        </w:rPr>
        <w:t>l decreto-legge 7 gennaio 2022, n. 1, ha introdotto ulteriori «Misure urgenti per fronteggiare l’emergenza COVID-19», con l’intento di “rallentare” la curva di crescita dei contagi e di fornire maggiore protezione alle categorie più esposte e a rischio.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ndara" w:hAnsi="Candara"/>
          <w:sz w:val="24"/>
          <w:szCs w:val="24"/>
        </w:rPr>
      </w:pPr>
      <w:r>
        <w:rPr>
          <w:rFonts w:cs="Arial" w:ascii="Candara" w:hAnsi="Candara"/>
          <w:b w:val="false"/>
          <w:bCs w:val="false"/>
          <w:sz w:val="24"/>
          <w:szCs w:val="24"/>
        </w:rPr>
        <w:t>che l</w:t>
      </w:r>
      <w:r>
        <w:rPr>
          <w:rFonts w:cs="Arial" w:ascii="Candara" w:hAnsi="Candara"/>
          <w:b w:val="false"/>
          <w:bCs w:val="false"/>
          <w:sz w:val="24"/>
          <w:szCs w:val="24"/>
        </w:rPr>
        <w:t>e nuove misure introducono l</w:t>
      </w:r>
      <w:r>
        <w:rPr>
          <w:rFonts w:cs="Arial" w:ascii="Candara" w:hAnsi="Candara"/>
          <w:b/>
          <w:bCs/>
          <w:sz w:val="24"/>
          <w:szCs w:val="24"/>
        </w:rPr>
        <w:t>’obbligo vaccinale per gli ultracinquantenni</w:t>
      </w:r>
      <w:r>
        <w:rPr>
          <w:rFonts w:cs="Arial" w:ascii="Candara" w:hAnsi="Candara"/>
          <w:b w:val="false"/>
          <w:bCs w:val="false"/>
          <w:sz w:val="24"/>
          <w:szCs w:val="24"/>
        </w:rPr>
        <w:t xml:space="preserve"> e il conseguente </w:t>
      </w:r>
      <w:r>
        <w:rPr>
          <w:rFonts w:cs="Arial" w:ascii="Candara" w:hAnsi="Candara"/>
          <w:b/>
          <w:bCs/>
          <w:sz w:val="24"/>
          <w:szCs w:val="24"/>
        </w:rPr>
        <w:t>obbligo della esibizione della certificazione verde</w:t>
      </w:r>
      <w:r>
        <w:rPr>
          <w:rFonts w:cs="Arial" w:ascii="Candara" w:hAnsi="Candara"/>
          <w:b w:val="false"/>
          <w:bCs w:val="false"/>
          <w:sz w:val="24"/>
          <w:szCs w:val="24"/>
        </w:rPr>
        <w:t xml:space="preserve"> al momento dell’accesso ai luoghi di lavoro;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ndara" w:hAnsi="Candara"/>
          <w:sz w:val="24"/>
          <w:szCs w:val="24"/>
        </w:rPr>
      </w:pPr>
      <w:r>
        <w:rPr>
          <w:rFonts w:cs="Arial" w:ascii="Candara" w:hAnsi="Candara"/>
          <w:b w:val="false"/>
          <w:bCs w:val="false"/>
          <w:sz w:val="24"/>
          <w:szCs w:val="24"/>
        </w:rPr>
        <w:t xml:space="preserve">che per </w:t>
      </w:r>
      <w:r>
        <w:rPr>
          <w:rFonts w:cs="Arial" w:ascii="Candara" w:hAnsi="Candara"/>
          <w:b w:val="false"/>
          <w:bCs w:val="false"/>
          <w:sz w:val="24"/>
          <w:szCs w:val="24"/>
        </w:rPr>
        <w:t xml:space="preserve">effetto dell’inserimento dell’articolo 4 quater nel d.l. n. 44/2021, è stato previsto, </w:t>
      </w:r>
      <w:r>
        <w:rPr>
          <w:rFonts w:cs="Arial" w:ascii="Candara" w:hAnsi="Candara"/>
          <w:b/>
          <w:bCs/>
          <w:sz w:val="24"/>
          <w:szCs w:val="24"/>
        </w:rPr>
        <w:t>sino al 15 giugno 2022, l’obbligo vaccinale per coloro che abbiano compiuto cinquanta anni,</w:t>
      </w:r>
      <w:r>
        <w:rPr>
          <w:rFonts w:cs="Arial" w:ascii="Candara" w:hAnsi="Candara"/>
          <w:b w:val="false"/>
          <w:bCs w:val="false"/>
          <w:sz w:val="24"/>
          <w:szCs w:val="24"/>
        </w:rPr>
        <w:t xml:space="preserve"> anche in epoca successiva all’otto gennaio 2022 (data di entrata in vigore del d.l. n. 1/2022) in particolare, </w:t>
      </w:r>
      <w:r>
        <w:rPr>
          <w:rFonts w:cs="Arial" w:ascii="Candara" w:hAnsi="Candara"/>
          <w:b/>
          <w:bCs/>
          <w:sz w:val="24"/>
          <w:szCs w:val="24"/>
        </w:rPr>
        <w:t>dal 15 febbraio 2022</w:t>
      </w:r>
      <w:r>
        <w:rPr>
          <w:rFonts w:cs="Arial" w:ascii="Candara" w:hAnsi="Candara"/>
          <w:b w:val="false"/>
          <w:bCs w:val="false"/>
          <w:sz w:val="24"/>
          <w:szCs w:val="24"/>
        </w:rPr>
        <w:t xml:space="preserve">, per tali dipendenti, sarà necessario possedere </w:t>
      </w:r>
      <w:r>
        <w:rPr>
          <w:rFonts w:cs="Arial" w:ascii="Candara" w:hAnsi="Candara"/>
          <w:b/>
          <w:bCs/>
          <w:sz w:val="24"/>
          <w:szCs w:val="24"/>
        </w:rPr>
        <w:t>il Green Pass Rafforzato per accedere ai luoghi di lavoro;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Candara" w:hAnsi="Candara"/>
          <w:sz w:val="24"/>
          <w:szCs w:val="24"/>
        </w:rPr>
      </w:pPr>
      <w:r>
        <w:rPr>
          <w:rFonts w:cs="Arial" w:ascii="Candara" w:hAnsi="Candara"/>
          <w:b/>
          <w:bCs/>
          <w:sz w:val="24"/>
          <w:szCs w:val="24"/>
        </w:rPr>
        <w:t>che</w:t>
      </w:r>
      <w:r>
        <w:rPr>
          <w:rFonts w:cs="Arial" w:ascii="Candara" w:hAnsi="Candara"/>
          <w:b w:val="false"/>
          <w:bCs w:val="false"/>
          <w:sz w:val="24"/>
          <w:szCs w:val="24"/>
        </w:rPr>
        <w:t xml:space="preserve"> </w:t>
      </w:r>
      <w:r>
        <w:rPr>
          <w:rFonts w:cs="Arial" w:ascii="Candara" w:hAnsi="Candara"/>
          <w:b w:val="false"/>
          <w:bCs w:val="false"/>
          <w:sz w:val="24"/>
          <w:szCs w:val="24"/>
        </w:rPr>
        <w:t>a</w:t>
      </w:r>
      <w:r>
        <w:rPr>
          <w:rFonts w:cs="Arial" w:ascii="Candara" w:hAnsi="Candara"/>
          <w:b w:val="false"/>
          <w:bCs w:val="false"/>
          <w:sz w:val="24"/>
          <w:szCs w:val="24"/>
        </w:rPr>
        <w:t xml:space="preserve"> decorrere dal 15 febbraio 2022, i dipendenti soggetti all’obbligo vaccinale di cui all’articolo 4quater del citato decreto-legge (che abbiano compiuto cinquanta anni), dovranno, dunque, possedere e saranno tenuti a esibire una delle certificazioni verdi COVID-19 di vaccinazione o di guarigione di cui all’articolo 9, comma 2, lettere a), b) e c-bis) del decreto-legge n. 52 del 2021 (Green Pass rafforzato). L’obbligo vaccinale non sussiste in caso di accertato pericolo per la salute, in relazione a specifiche e documentate condizioni cliniche, attestate dal medico di medicina generale o dal medico vaccinatore, nel rispetto di quanto disposto dalle circolari del Ministero della salute in materia di esenzione dalla vaccinazione anti SARS-Co V-2;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>
          <w:rFonts w:ascii="Candara" w:hAnsi="Candara"/>
          <w:sz w:val="24"/>
          <w:szCs w:val="24"/>
        </w:rPr>
      </w:pPr>
      <w:r>
        <w:rPr>
          <w:rFonts w:cs="Arial" w:ascii="Candara" w:hAnsi="Candara"/>
          <w:b/>
          <w:bCs/>
          <w:sz w:val="24"/>
          <w:szCs w:val="24"/>
        </w:rPr>
        <w:t>Vista</w:t>
      </w:r>
      <w:r>
        <w:rPr>
          <w:rFonts w:cs="Arial" w:ascii="Candara" w:hAnsi="Candara"/>
          <w:b w:val="false"/>
          <w:bCs w:val="false"/>
          <w:sz w:val="24"/>
          <w:szCs w:val="24"/>
        </w:rPr>
        <w:t xml:space="preserve"> la circolare/avviso a firma del dirigente/segretario comunale del____________con cui si stabiliva che “</w:t>
      </w:r>
      <w:r>
        <w:rPr>
          <w:rFonts w:cs="Arial" w:ascii="Candara" w:hAnsi="Candara"/>
          <w:b w:val="false"/>
          <w:bCs w:val="false"/>
          <w:i/>
          <w:iCs/>
          <w:sz w:val="24"/>
          <w:szCs w:val="24"/>
        </w:rPr>
        <w:t>i</w:t>
      </w:r>
      <w:r>
        <w:rPr>
          <w:rFonts w:cs="Arial" w:ascii="Candara" w:hAnsi="Candara"/>
          <w:b/>
          <w:bCs/>
          <w:i/>
          <w:iCs/>
          <w:sz w:val="24"/>
          <w:szCs w:val="24"/>
        </w:rPr>
        <w:t xml:space="preserve"> dipendenti ultracinquantenni, i quali comunichino di non essere in possesso del Green pass rafforzato o che ne risultino privi al momento dell’accesso al luogo di lavoro, non potranno accedere ai predetti luoghi e saranno considerati assenti ingiustificati</w:t>
      </w:r>
      <w:r>
        <w:rPr>
          <w:rFonts w:cs="Arial" w:ascii="Candara" w:hAnsi="Candara"/>
          <w:b w:val="false"/>
          <w:bCs w:val="false"/>
          <w:i/>
          <w:iCs/>
          <w:sz w:val="24"/>
          <w:szCs w:val="24"/>
        </w:rPr>
        <w:t>, senza conseguenze disciplinari e con diritto alla conservazione del rapporto di lavoro, fino alla presentazione delle predette certificazioni, e comunque non oltre il 15 giugno 2022. Per i giorni di assenza ingiustificata, non saranno dovuti la retribuzione né altro compenso o emolumento, comunque denominati. Le condotte poste in essere in violazione delle regole sopra indicate saranno sanzionate ai sensi dell’articolo 4 quater, comma 6, e dell’articolo 4 sexies del d.l. n. 44/2021, come modificato dall’articolo 1 del d.l. n. 1/2022, e nei modi ivi indicati</w:t>
      </w:r>
      <w:r>
        <w:rPr>
          <w:rFonts w:cs="Arial" w:ascii="Candara" w:hAnsi="Candara"/>
          <w:b w:val="false"/>
          <w:bCs w:val="false"/>
          <w:sz w:val="24"/>
          <w:szCs w:val="24"/>
        </w:rPr>
        <w:t>”.</w:t>
      </w:r>
    </w:p>
    <w:p>
      <w:pPr>
        <w:pStyle w:val="Normal"/>
        <w:spacing w:lineRule="auto" w:line="240"/>
        <w:jc w:val="both"/>
        <w:rPr>
          <w:rFonts w:ascii="Candara" w:hAnsi="Candara"/>
          <w:sz w:val="24"/>
          <w:szCs w:val="24"/>
        </w:rPr>
      </w:pPr>
      <w:r>
        <w:rPr>
          <w:rFonts w:cs="Arial" w:ascii="Candara" w:hAnsi="Candara"/>
          <w:b/>
          <w:bCs/>
          <w:sz w:val="24"/>
          <w:szCs w:val="24"/>
        </w:rPr>
        <w:t>Dato atto</w:t>
      </w:r>
      <w:r>
        <w:rPr>
          <w:rFonts w:cs="Arial" w:ascii="Candara" w:hAnsi="Candara"/>
          <w:b w:val="false"/>
          <w:bCs w:val="false"/>
          <w:sz w:val="24"/>
          <w:szCs w:val="24"/>
        </w:rPr>
        <w:t xml:space="preserve"> </w:t>
      </w:r>
      <w:r>
        <w:rPr>
          <w:rFonts w:cs="Arial" w:ascii="Candara" w:hAnsi="Candara"/>
          <w:b w:val="false"/>
          <w:bCs w:val="false"/>
          <w:sz w:val="24"/>
          <w:szCs w:val="24"/>
        </w:rPr>
        <w:t>che per semplificare le verifiche sul possesso del Green pass, l’articolo 1, comma 5, del d.l. n. 127/2021, ha già previsto che i lavoratori possano richiedere di consegnare al proprio datore di lavoro copia della certificazione verde e siano pertanto esonerati dai controlli agli accessi ad opera del personale designato dal datore di lavoro, per la durata della validità della certificazione.</w:t>
      </w:r>
    </w:p>
    <w:p>
      <w:pPr>
        <w:pStyle w:val="Normal"/>
        <w:spacing w:lineRule="auto" w:line="240"/>
        <w:jc w:val="both"/>
        <w:rPr>
          <w:rFonts w:ascii="Candara" w:hAnsi="Candara"/>
          <w:sz w:val="24"/>
          <w:szCs w:val="24"/>
        </w:rPr>
      </w:pPr>
      <w:r>
        <w:rPr>
          <w:rFonts w:cs="Arial" w:ascii="Candara" w:hAnsi="Candara"/>
          <w:b w:val="false"/>
          <w:bCs w:val="false"/>
          <w:sz w:val="24"/>
          <w:szCs w:val="24"/>
        </w:rPr>
        <w:t xml:space="preserve">Considerato che alcuni dipendenti dell’ente hanno comunicato o sono risultati alla data del 15/02/2022 privi </w:t>
      </w:r>
      <w:r>
        <w:rPr>
          <w:rFonts w:cs="Arial" w:ascii="Candara" w:hAnsi="Candara"/>
          <w:b w:val="false"/>
          <w:bCs w:val="false"/>
          <w:sz w:val="24"/>
          <w:szCs w:val="24"/>
        </w:rPr>
        <w:t xml:space="preserve">del cd </w:t>
      </w:r>
      <w:r>
        <w:rPr>
          <w:rFonts w:cs="Arial" w:ascii="Candara" w:hAnsi="Candara"/>
          <w:b/>
          <w:bCs/>
          <w:sz w:val="24"/>
          <w:szCs w:val="24"/>
        </w:rPr>
        <w:t>Green Pass Rafforzato.</w:t>
      </w:r>
    </w:p>
    <w:p>
      <w:pPr>
        <w:pStyle w:val="Normal"/>
        <w:spacing w:lineRule="auto" w:line="288"/>
        <w:ind w:left="0" w:right="0" w:hanging="0"/>
        <w:jc w:val="both"/>
        <w:rPr>
          <w:rFonts w:ascii="Candara" w:hAnsi="Candara"/>
          <w:sz w:val="24"/>
          <w:szCs w:val="24"/>
        </w:rPr>
      </w:pPr>
      <w:r>
        <w:rPr>
          <w:rFonts w:cs="Cambria" w:ascii="Candara" w:hAnsi="Candara"/>
          <w:b/>
          <w:caps/>
          <w:sz w:val="24"/>
          <w:szCs w:val="24"/>
        </w:rPr>
        <w:t>Riconosciuta</w:t>
      </w:r>
      <w:r>
        <w:rPr>
          <w:rFonts w:cs="Cambria" w:ascii="Candara" w:hAnsi="Candara"/>
          <w:sz w:val="24"/>
          <w:szCs w:val="24"/>
        </w:rPr>
        <w:t>, per gli effetti dell’art. 107, 109 del D.Lgs. n. 267/2000 e s.m.i. la propria  competenza ad adottare il provvedimento e a dichiararne la regolarità tecnica;</w:t>
      </w:r>
    </w:p>
    <w:p>
      <w:pPr>
        <w:pStyle w:val="Normal"/>
        <w:spacing w:lineRule="auto" w:line="288"/>
        <w:ind w:left="0" w:right="0" w:hanging="0"/>
        <w:jc w:val="both"/>
        <w:rPr>
          <w:rFonts w:ascii="Candara" w:hAnsi="Candara"/>
          <w:sz w:val="24"/>
          <w:szCs w:val="24"/>
        </w:rPr>
      </w:pPr>
      <w:r>
        <w:rPr>
          <w:rFonts w:cs="Cambria" w:ascii="Candara" w:hAnsi="Candara"/>
          <w:b/>
          <w:sz w:val="24"/>
          <w:szCs w:val="24"/>
        </w:rPr>
        <w:t>RITENUTO</w:t>
      </w:r>
      <w:r>
        <w:rPr>
          <w:rFonts w:cs="Cambria" w:ascii="Candara" w:hAnsi="Candara"/>
          <w:sz w:val="24"/>
          <w:szCs w:val="24"/>
        </w:rPr>
        <w:t xml:space="preserve"> poter attestare la regolarità e la correttezza del presente atto ai sensi e per gli effetti di quanto dispone l'art. 147 bis del D. Lgs. n. 267 del 18.8.2000 e ss.mm.;</w:t>
      </w:r>
    </w:p>
    <w:p>
      <w:pPr>
        <w:pStyle w:val="Normal"/>
        <w:spacing w:lineRule="auto" w:line="288"/>
        <w:ind w:left="0" w:right="0" w:hanging="0"/>
        <w:jc w:val="both"/>
        <w:rPr>
          <w:rFonts w:ascii="Candara" w:hAnsi="Candara"/>
          <w:sz w:val="24"/>
          <w:szCs w:val="24"/>
        </w:rPr>
      </w:pPr>
      <w:r>
        <w:rPr>
          <w:rFonts w:eastAsia="Tahoma" w:cs="Cambria" w:ascii="Candara" w:hAnsi="Candara"/>
          <w:b/>
          <w:bCs/>
          <w:color w:val="000000"/>
          <w:sz w:val="24"/>
          <w:szCs w:val="24"/>
        </w:rPr>
        <w:t xml:space="preserve">DATO ATTO, </w:t>
      </w:r>
      <w:r>
        <w:rPr>
          <w:rFonts w:eastAsia="Tahoma" w:cs="Cambria" w:ascii="Candara" w:hAnsi="Candara"/>
          <w:b w:val="false"/>
          <w:bCs w:val="false"/>
          <w:color w:val="000000"/>
          <w:sz w:val="24"/>
          <w:szCs w:val="24"/>
        </w:rPr>
        <w:t>altresì, che, ai sensi di quanto previsto dal Codice di Comportamento dei dipendenti del Comune di ___________, è stato accertato che non sussistono, in relazione al presente provvedimento, situazioni di conflitto, anche potenziale, con interessi personali del sottoscritto Responsabile di Servizio/dirigente e degli altri dipendenti che hanno partecipato a vario titolo all’istruttoria.</w:t>
      </w:r>
    </w:p>
    <w:p>
      <w:pPr>
        <w:pStyle w:val="Normal"/>
        <w:spacing w:lineRule="auto" w:line="288"/>
        <w:ind w:left="0" w:right="0" w:hanging="0"/>
        <w:jc w:val="center"/>
        <w:rPr>
          <w:rFonts w:ascii="Candara" w:hAnsi="Candara"/>
          <w:sz w:val="24"/>
          <w:szCs w:val="24"/>
        </w:rPr>
      </w:pPr>
      <w:r>
        <w:rPr>
          <w:rFonts w:eastAsia="Tahoma" w:cs="Cambria" w:ascii="Candara" w:hAnsi="Candara"/>
          <w:b w:val="false"/>
          <w:bCs w:val="false"/>
          <w:color w:val="000000"/>
          <w:sz w:val="24"/>
          <w:szCs w:val="24"/>
        </w:rPr>
        <w:t xml:space="preserve">Determina </w:t>
      </w:r>
    </w:p>
    <w:p>
      <w:pPr>
        <w:pStyle w:val="Normal"/>
        <w:numPr>
          <w:ilvl w:val="0"/>
          <w:numId w:val="2"/>
        </w:numPr>
        <w:spacing w:lineRule="auto" w:line="288"/>
        <w:ind w:left="0" w:right="0" w:hanging="0"/>
        <w:jc w:val="both"/>
        <w:rPr>
          <w:rFonts w:ascii="Candara" w:hAnsi="Candara"/>
          <w:sz w:val="24"/>
          <w:szCs w:val="24"/>
        </w:rPr>
      </w:pPr>
      <w:r>
        <w:rPr>
          <w:rFonts w:eastAsia="Tahoma" w:cs="Cambria" w:ascii="Candara" w:hAnsi="Candara"/>
          <w:b w:val="false"/>
          <w:bCs w:val="false"/>
          <w:color w:val="000000"/>
          <w:sz w:val="24"/>
          <w:szCs w:val="24"/>
        </w:rPr>
        <w:t xml:space="preserve">di disporre per i dipendenti di cui all’allegato elenco </w:t>
      </w:r>
      <w:r>
        <w:rPr>
          <w:rFonts w:eastAsia="Tahoma" w:cs="Arial" w:ascii="Candara" w:hAnsi="Candara"/>
          <w:b/>
          <w:bCs/>
          <w:i/>
          <w:iCs/>
          <w:color w:val="000000"/>
          <w:sz w:val="24"/>
          <w:szCs w:val="24"/>
        </w:rPr>
        <w:t>che gli stessi vengano considerati a partire dal 15/02/2022 assenti ingiustificati</w:t>
      </w:r>
      <w:r>
        <w:rPr>
          <w:rFonts w:eastAsia="Tahoma" w:cs="Arial" w:ascii="Candara" w:hAnsi="Candara"/>
          <w:b w:val="false"/>
          <w:bCs w:val="false"/>
          <w:i/>
          <w:iCs/>
          <w:color w:val="000000"/>
          <w:sz w:val="24"/>
          <w:szCs w:val="24"/>
        </w:rPr>
        <w:t xml:space="preserve">, senza conseguenze disciplinari e con diritto alla conservazione del rapporto di lavoro, fino alla presentazione delle predette certificazioni, e comunque non oltre </w:t>
      </w:r>
      <w:r>
        <w:rPr>
          <w:rFonts w:eastAsia="Tahoma" w:cs="Arial" w:ascii="Candara" w:hAnsi="Candara"/>
          <w:b/>
          <w:bCs/>
          <w:i/>
          <w:iCs/>
          <w:color w:val="000000"/>
          <w:sz w:val="24"/>
          <w:szCs w:val="24"/>
        </w:rPr>
        <w:t>il 15 giugno 2022</w:t>
      </w:r>
      <w:r>
        <w:rPr>
          <w:rFonts w:eastAsia="Tahoma" w:cs="Arial" w:ascii="Candara" w:hAnsi="Candara"/>
          <w:b w:val="false"/>
          <w:bCs w:val="false"/>
          <w:i/>
          <w:iCs/>
          <w:color w:val="000000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288"/>
        <w:ind w:left="0" w:right="0" w:hanging="0"/>
        <w:jc w:val="both"/>
        <w:rPr>
          <w:rFonts w:ascii="Candara" w:hAnsi="Candara"/>
          <w:sz w:val="24"/>
          <w:szCs w:val="24"/>
        </w:rPr>
      </w:pPr>
      <w:r>
        <w:rPr>
          <w:rFonts w:eastAsia="Tahoma" w:cs="Arial" w:ascii="Candara" w:hAnsi="Candara"/>
          <w:b w:val="false"/>
          <w:bCs w:val="false"/>
          <w:i/>
          <w:iCs/>
          <w:color w:val="000000"/>
          <w:sz w:val="24"/>
          <w:szCs w:val="24"/>
        </w:rPr>
        <w:t xml:space="preserve">di comunicare all’ufficio paghe che per i giorni di assenza ingiustificata, non saranno dovuti la retribuzione né altro compenso o emolumento, comunque denominati. </w:t>
      </w:r>
    </w:p>
    <w:p>
      <w:pPr>
        <w:pStyle w:val="Normal"/>
        <w:numPr>
          <w:ilvl w:val="0"/>
          <w:numId w:val="2"/>
        </w:numPr>
        <w:spacing w:lineRule="auto" w:line="288"/>
        <w:ind w:left="0" w:right="0" w:hanging="0"/>
        <w:jc w:val="both"/>
        <w:rPr>
          <w:rFonts w:ascii="Candara" w:hAnsi="Candara"/>
          <w:sz w:val="24"/>
          <w:szCs w:val="24"/>
        </w:rPr>
      </w:pPr>
      <w:r>
        <w:rPr>
          <w:rFonts w:eastAsia="Tahoma" w:cs="Arial" w:ascii="Candara" w:hAnsi="Candara"/>
          <w:b w:val="false"/>
          <w:bCs w:val="false"/>
          <w:i/>
          <w:iCs/>
          <w:color w:val="000000"/>
          <w:sz w:val="24"/>
          <w:szCs w:val="24"/>
        </w:rPr>
        <w:t>di stabilire che in caso di presentazione della certificazione richiesta il presente provvedimento verrà revocato per i soggetti in regola con gli obblighi vaccinali ed a valere dalla data di presentazione della documentazione;</w:t>
      </w:r>
    </w:p>
    <w:p>
      <w:pPr>
        <w:pStyle w:val="Normal"/>
        <w:numPr>
          <w:ilvl w:val="0"/>
          <w:numId w:val="2"/>
        </w:numPr>
        <w:spacing w:lineRule="auto" w:line="288"/>
        <w:ind w:left="0" w:right="0" w:hanging="0"/>
        <w:jc w:val="both"/>
        <w:rPr>
          <w:rFonts w:ascii="Candara" w:hAnsi="Candara"/>
          <w:sz w:val="24"/>
          <w:szCs w:val="24"/>
        </w:rPr>
      </w:pPr>
      <w:r>
        <w:rPr>
          <w:rFonts w:eastAsia="Tahoma" w:cs="Arial" w:ascii="Candara" w:hAnsi="Candara"/>
          <w:b w:val="false"/>
          <w:bCs w:val="false"/>
          <w:i/>
          <w:iCs/>
          <w:color w:val="000000"/>
          <w:sz w:val="24"/>
          <w:szCs w:val="24"/>
        </w:rPr>
        <w:t>di trasmettere il presente provvedimento all’ufficio personale e ai dipendenti interessati.</w:t>
      </w:r>
    </w:p>
    <w:p>
      <w:pPr>
        <w:pStyle w:val="Normal"/>
        <w:numPr>
          <w:ilvl w:val="0"/>
          <w:numId w:val="2"/>
        </w:numPr>
        <w:spacing w:lineRule="auto" w:line="288"/>
        <w:ind w:left="0" w:right="0" w:hanging="0"/>
        <w:jc w:val="both"/>
        <w:rPr>
          <w:rFonts w:ascii="Candara" w:hAnsi="Candara"/>
          <w:sz w:val="24"/>
          <w:szCs w:val="24"/>
        </w:rPr>
      </w:pPr>
      <w:r>
        <w:rPr>
          <w:rFonts w:eastAsia="Tahoma" w:cs="Arial" w:ascii="Candara" w:hAnsi="Candara"/>
          <w:b w:val="false"/>
          <w:bCs w:val="false"/>
          <w:i/>
          <w:iCs/>
          <w:color w:val="000000"/>
          <w:sz w:val="24"/>
          <w:szCs w:val="24"/>
        </w:rPr>
        <w:t>di disporre la pubblicazione all’albo pretorio dell’ente  e nella seziona amministrazione trasparente.</w:t>
      </w:r>
    </w:p>
    <w:p>
      <w:pPr>
        <w:pStyle w:val="ListParagraph"/>
        <w:spacing w:lineRule="auto" w:line="288"/>
        <w:ind w:left="0" w:right="0" w:hanging="0"/>
        <w:jc w:val="both"/>
        <w:rPr>
          <w:rFonts w:eastAsia="Tahoma" w:cs="Cambria"/>
          <w:b w:val="false"/>
          <w:b w:val="false"/>
          <w:bCs w:val="false"/>
          <w:i/>
          <w:i/>
          <w:iCs/>
          <w:color w:val="000000"/>
        </w:rPr>
      </w:pPr>
      <w:r>
        <w:rPr>
          <w:rFonts w:ascii="Candara" w:hAnsi="Candara"/>
          <w:sz w:val="24"/>
          <w:szCs w:val="24"/>
        </w:rPr>
      </w:r>
    </w:p>
    <w:p>
      <w:pPr>
        <w:pStyle w:val="ListParagraph"/>
        <w:spacing w:lineRule="auto" w:line="288" w:before="0" w:after="200"/>
        <w:ind w:left="0" w:right="0" w:hanging="0"/>
        <w:contextualSpacing/>
        <w:jc w:val="both"/>
        <w:rPr>
          <w:rFonts w:ascii="Candara" w:hAnsi="Candara"/>
          <w:sz w:val="24"/>
          <w:szCs w:val="24"/>
        </w:rPr>
      </w:pPr>
      <w:r>
        <w:rPr>
          <w:rFonts w:eastAsia="Tahoma" w:cs="Cambria" w:ascii="Candara" w:hAnsi="Candara"/>
          <w:b w:val="false"/>
          <w:bCs w:val="false"/>
          <w:i/>
          <w:iCs/>
          <w:color w:val="000000"/>
          <w:sz w:val="24"/>
          <w:szCs w:val="24"/>
        </w:rPr>
        <w:t>Avverso il presente provvedimento è ammesso ricorso giurisdizionale al T.A.R. o, in alternativa, ricorso straordinario al Presidente della Repubblica, rispettivamente, entro 60 o 120 giorni</w:t>
      </w:r>
      <w:bookmarkStart w:id="0" w:name="_GoBack"/>
      <w:bookmarkEnd w:id="0"/>
      <w:r>
        <w:rPr>
          <w:rFonts w:eastAsia="Tahoma" w:cs="Cambria" w:ascii="Candara" w:hAnsi="Candara"/>
          <w:b w:val="false"/>
          <w:bCs w:val="false"/>
          <w:i/>
          <w:iCs/>
          <w:color w:val="000000"/>
          <w:sz w:val="24"/>
          <w:szCs w:val="24"/>
        </w:rPr>
        <w:t>.</w:t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ndara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1" w:color="000000"/>
      </w:pBdr>
      <w:jc w:val="both"/>
      <w:rPr>
        <w:rFonts w:ascii="Arial" w:hAnsi="Arial" w:cs="Arial"/>
        <w:sz w:val="18"/>
        <w:szCs w:val="18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2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244e"/>
    <w:pPr>
      <w:widowControl/>
      <w:bidi w:val="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a92bb8"/>
    <w:pPr>
      <w:keepNext w:val="true"/>
      <w:spacing w:before="240" w:after="60"/>
      <w:ind w:left="6367" w:firstLine="720"/>
      <w:jc w:val="righ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a92bb8"/>
    <w:pPr>
      <w:keepNext w:val="true"/>
      <w:spacing w:before="240" w:after="60"/>
      <w:ind w:left="6367" w:firstLine="720"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qFormat/>
    <w:rsid w:val="00a92bb8"/>
    <w:pPr>
      <w:keepNext w:val="true"/>
      <w:spacing w:before="240" w:after="60"/>
      <w:ind w:left="6367" w:firstLine="720"/>
      <w:jc w:val="right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"/>
    <w:next w:val="Normal"/>
    <w:link w:val="Titolo6Carattere"/>
    <w:qFormat/>
    <w:rsid w:val="00a92bb8"/>
    <w:pPr>
      <w:keepNext w:val="true"/>
      <w:ind w:left="-540" w:firstLine="540"/>
      <w:jc w:val="center"/>
      <w:outlineLvl w:val="5"/>
    </w:pPr>
    <w:rPr>
      <w:b/>
      <w:sz w:val="24"/>
      <w:szCs w:val="24"/>
    </w:rPr>
  </w:style>
  <w:style w:type="paragraph" w:styleId="Titolo7">
    <w:name w:val="Heading 7"/>
    <w:basedOn w:val="Normal"/>
    <w:next w:val="Normal"/>
    <w:link w:val="Titolo7Carattere"/>
    <w:qFormat/>
    <w:rsid w:val="00a92bb8"/>
    <w:pPr>
      <w:spacing w:before="240" w:after="60"/>
      <w:ind w:left="6367" w:firstLine="720"/>
      <w:jc w:val="right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a92bb8"/>
    <w:rPr>
      <w:rFonts w:ascii="Arial" w:hAnsi="Arial" w:cs="Arial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qFormat/>
    <w:rsid w:val="00a92bb8"/>
    <w:rPr>
      <w:rFonts w:ascii="Arial" w:hAnsi="Arial" w:cs="Arial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qFormat/>
    <w:rsid w:val="00a92bb8"/>
    <w:rPr>
      <w:rFonts w:ascii="Arial" w:hAnsi="Arial" w:cs="Arial"/>
      <w:b/>
      <w:b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qFormat/>
    <w:rsid w:val="00a92bb8"/>
    <w:rPr>
      <w:b/>
      <w:sz w:val="24"/>
      <w:szCs w:val="24"/>
    </w:rPr>
  </w:style>
  <w:style w:type="character" w:styleId="Titolo7Carattere" w:customStyle="1">
    <w:name w:val="Titolo 7 Carattere"/>
    <w:basedOn w:val="DefaultParagraphFont"/>
    <w:link w:val="Titolo7"/>
    <w:qFormat/>
    <w:rsid w:val="00a92bb8"/>
    <w:rPr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4244e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24244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4244e"/>
    <w:rPr/>
  </w:style>
  <w:style w:type="character" w:styleId="CollegamentoInternet">
    <w:name w:val="Collegamento Internet"/>
    <w:basedOn w:val="DefaultParagraphFont"/>
    <w:uiPriority w:val="99"/>
    <w:unhideWhenUsed/>
    <w:rsid w:val="0024244e"/>
    <w:rPr>
      <w:color w:val="0000FF" w:themeColor="hyperlink"/>
      <w:u w:val="single"/>
    </w:rPr>
  </w:style>
  <w:style w:type="character" w:styleId="CorpodeltestoCarattere" w:customStyle="1">
    <w:name w:val="Corpo del testo Carattere"/>
    <w:basedOn w:val="DefaultParagraphFont"/>
    <w:link w:val="Corpodeltesto"/>
    <w:semiHidden/>
    <w:qFormat/>
    <w:rsid w:val="00ab029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a3b33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Times New Roman" w:cs="Aria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Aria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Arial" w:hAnsi="Arial" w:cs="Arial"/>
      <w:sz w:val="18"/>
      <w:szCs w:val="18"/>
    </w:rPr>
  </w:style>
  <w:style w:type="character" w:styleId="ListLabel34">
    <w:name w:val="ListLabel 34"/>
    <w:qFormat/>
    <w:rPr>
      <w:rFonts w:ascii="Candara" w:hAnsi="Candara" w:cs="Arial"/>
      <w:b w:val="false"/>
      <w:i w:val="false"/>
      <w:caps w:val="false"/>
      <w:smallCaps w:val="false"/>
      <w:color w:val="095197"/>
      <w:spacing w:val="0"/>
      <w:sz w:val="24"/>
      <w:szCs w:val="24"/>
      <w:highlight w:val="white"/>
      <w:u w:val="single"/>
    </w:rPr>
  </w:style>
  <w:style w:type="character" w:styleId="ListLabel35">
    <w:name w:val="ListLabel 35"/>
    <w:qFormat/>
    <w:rPr>
      <w:rFonts w:ascii="Candara" w:hAnsi="Candara"/>
      <w:color w:val="000000"/>
    </w:rPr>
  </w:style>
  <w:style w:type="character" w:styleId="ListLabel36">
    <w:name w:val="ListLabel 36"/>
    <w:qFormat/>
    <w:rPr>
      <w:rFonts w:ascii="Candara" w:hAnsi="Candara" w:cs="Arial"/>
      <w:b w:val="false"/>
      <w:i w:val="false"/>
      <w:caps w:val="false"/>
      <w:smallCaps w:val="false"/>
      <w:color w:val="000080"/>
      <w:spacing w:val="0"/>
      <w:sz w:val="24"/>
      <w:szCs w:val="24"/>
      <w:highlight w:val="white"/>
      <w:u w:val="single"/>
    </w:rPr>
  </w:style>
  <w:style w:type="character" w:styleId="ListLabel37">
    <w:name w:val="ListLabel 37"/>
    <w:qFormat/>
    <w:rPr>
      <w:rFonts w:ascii="Candara" w:hAnsi="Candara"/>
      <w:color w:val="000000"/>
    </w:rPr>
  </w:style>
  <w:style w:type="character" w:styleId="ListLabel38">
    <w:name w:val="ListLabel 38"/>
    <w:qFormat/>
    <w:rPr>
      <w:rFonts w:ascii="Candara" w:hAnsi="Candara" w:cs="Arial"/>
      <w:b w:val="false"/>
      <w:i w:val="false"/>
      <w:caps w:val="false"/>
      <w:smallCaps w:val="false"/>
      <w:color w:val="000080"/>
      <w:spacing w:val="0"/>
      <w:sz w:val="24"/>
      <w:szCs w:val="24"/>
      <w:highlight w:val="white"/>
      <w:u w:val="single"/>
    </w:rPr>
  </w:style>
  <w:style w:type="character" w:styleId="ListLabel39">
    <w:name w:val="ListLabel 39"/>
    <w:qFormat/>
    <w:rPr>
      <w:rFonts w:ascii="Candara" w:hAnsi="Candara"/>
      <w:color w:val="000000"/>
    </w:rPr>
  </w:style>
  <w:style w:type="character" w:styleId="ListLabel40">
    <w:name w:val="ListLabel 40"/>
    <w:qFormat/>
    <w:rPr>
      <w:rFonts w:ascii="Candara" w:hAnsi="Candara" w:cs="Arial"/>
      <w:b w:val="false"/>
      <w:i w:val="false"/>
      <w:caps w:val="false"/>
      <w:smallCaps w:val="false"/>
      <w:color w:val="000080"/>
      <w:spacing w:val="0"/>
      <w:sz w:val="24"/>
      <w:szCs w:val="24"/>
      <w:highlight w:val="white"/>
      <w:u w:val="single"/>
    </w:rPr>
  </w:style>
  <w:style w:type="character" w:styleId="ListLabel41">
    <w:name w:val="ListLabel 41"/>
    <w:qFormat/>
    <w:rPr>
      <w:rFonts w:ascii="Candara" w:hAnsi="Candara"/>
      <w:color w:val="000000"/>
    </w:rPr>
  </w:style>
  <w:style w:type="character" w:styleId="ListLabel42">
    <w:name w:val="ListLabel 42"/>
    <w:qFormat/>
    <w:rPr>
      <w:rFonts w:ascii="Candara" w:hAnsi="Candara" w:cs="Arial"/>
      <w:b w:val="false"/>
      <w:i w:val="false"/>
      <w:caps w:val="false"/>
      <w:smallCaps w:val="false"/>
      <w:color w:val="000080"/>
      <w:spacing w:val="0"/>
      <w:sz w:val="24"/>
      <w:szCs w:val="24"/>
      <w:highlight w:val="white"/>
      <w:u w:val="single"/>
    </w:rPr>
  </w:style>
  <w:style w:type="character" w:styleId="ListLabel43">
    <w:name w:val="ListLabel 43"/>
    <w:qFormat/>
    <w:rPr>
      <w:rFonts w:ascii="Candara" w:hAnsi="Candara"/>
      <w:color w:val="000000"/>
    </w:rPr>
  </w:style>
  <w:style w:type="character" w:styleId="ListLabel44">
    <w:name w:val="ListLabel 44"/>
    <w:qFormat/>
    <w:rPr>
      <w:rFonts w:ascii="Candara" w:hAnsi="Candara"/>
      <w:color w:val="000000"/>
    </w:rPr>
  </w:style>
  <w:style w:type="character" w:styleId="ListLabel45">
    <w:name w:val="ListLabel 45"/>
    <w:qFormat/>
    <w:rPr>
      <w:rFonts w:ascii="Candara" w:hAnsi="Candara"/>
      <w:color w:val="00000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semiHidden/>
    <w:unhideWhenUsed/>
    <w:rsid w:val="00ab0291"/>
    <w:pPr>
      <w:spacing w:before="0" w:after="120"/>
    </w:pPr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2bb8"/>
    <w:pPr>
      <w:spacing w:lineRule="auto" w:line="276" w:before="0" w:after="200"/>
      <w:ind w:left="720" w:firstLine="720"/>
      <w:contextualSpacing/>
      <w:jc w:val="right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4244e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24244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4244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bd4951"/>
    <w:pPr>
      <w:widowControl/>
      <w:bidi w:val="0"/>
      <w:ind w:left="0" w:hanging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it-IT" w:bidi="ar-SA"/>
    </w:rPr>
  </w:style>
  <w:style w:type="paragraph" w:styleId="Standard" w:customStyle="1">
    <w:name w:val="Standard"/>
    <w:qFormat/>
    <w:rsid w:val="00661370"/>
    <w:pPr>
      <w:widowControl/>
      <w:suppressAutoHyphens w:val="true"/>
      <w:bidi w:val="0"/>
      <w:ind w:left="0" w:hanging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9A014-CE58-44B5-BBF6-05272BCD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LibreOffice/6.2.6.2$Windows_X86_64 LibreOffice_project/684e730861356e74889dfe6dbddd3562aae2e6ad</Application>
  <Pages>2</Pages>
  <Words>757</Words>
  <Characters>4402</Characters>
  <CharactersWithSpaces>5134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2021-09-14T08:24:00Z</dcterms:created>
  <dc:creator>Amministratore</dc:creator>
  <dc:description/>
  <dc:language>it-IT</dc:language>
  <cp:lastModifiedBy/>
  <cp:lastPrinted>2022-01-11T16:55:19Z</cp:lastPrinted>
  <dcterms:modified xsi:type="dcterms:W3CDTF">2022-02-15T13:14:32Z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