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F32" w:rsidRDefault="004C4F32" w:rsidP="004C4F32">
      <w:pPr>
        <w:jc w:val="center"/>
      </w:pPr>
      <w:r w:rsidRPr="004C4F32">
        <w:t>LA GIUNTA COMUNALE</w:t>
      </w:r>
    </w:p>
    <w:p w:rsidR="00682FF5" w:rsidRPr="004C4F32" w:rsidRDefault="00682FF5" w:rsidP="004C4F32">
      <w:pPr>
        <w:jc w:val="center"/>
      </w:pPr>
    </w:p>
    <w:p w:rsidR="009039B7" w:rsidRDefault="00282D28" w:rsidP="00F76676">
      <w:pPr>
        <w:jc w:val="both"/>
      </w:pPr>
      <w:r>
        <w:t>Attesa</w:t>
      </w:r>
      <w:r w:rsidR="009039B7">
        <w:t xml:space="preserve"> la frequent</w:t>
      </w:r>
      <w:r>
        <w:t>e</w:t>
      </w:r>
      <w:r w:rsidR="009039B7">
        <w:t xml:space="preserve"> richiesta di accesso agli archivi anagrafici</w:t>
      </w:r>
      <w:r>
        <w:t xml:space="preserve"> da parte dei rappresentanti delle Forze dell’Ordine, in ragione delle funzioni loro attribuite che richiedono immediatezza e riservatezza e possono comportare il distoglimento degli operatori all’anagrafe dagli altri compiti istituzionali o il </w:t>
      </w:r>
      <w:proofErr w:type="spellStart"/>
      <w:r>
        <w:t xml:space="preserve">rallentamento </w:t>
      </w:r>
      <w:proofErr w:type="spellEnd"/>
      <w:r>
        <w:t>delle attività in favore del pubblico presente negli uffici;</w:t>
      </w:r>
    </w:p>
    <w:p w:rsidR="00282D28" w:rsidRDefault="00282D28" w:rsidP="00F76676">
      <w:pPr>
        <w:jc w:val="both"/>
      </w:pPr>
    </w:p>
    <w:p w:rsidR="00282D28" w:rsidRDefault="00282D28" w:rsidP="00F76676">
      <w:pPr>
        <w:jc w:val="both"/>
      </w:pPr>
      <w:r>
        <w:t>Riscontrata l’esigenza di conciliare le citate esigenze di immediatezza e riservatezza e assicurare in modo tempestivo i servizi richiesti dalle Forze dell’Ordine, con quelle di piena funzionalità degli uffici anagrafici, nel rispetto delle prescrizioni normative vigenti;</w:t>
      </w:r>
    </w:p>
    <w:p w:rsidR="009039B7" w:rsidRDefault="009039B7" w:rsidP="00F76676">
      <w:pPr>
        <w:jc w:val="both"/>
      </w:pPr>
    </w:p>
    <w:p w:rsidR="007437D0" w:rsidRDefault="007437D0" w:rsidP="004C4F32"/>
    <w:p w:rsidR="007437D0" w:rsidRDefault="007437D0" w:rsidP="00F76676">
      <w:pPr>
        <w:jc w:val="both"/>
      </w:pPr>
      <w:r>
        <w:t>Ravvisata l’esigenza di favorire tali richieste di accesso, sia nel rispetto sia della funzionalità degli uffici comunali, sia nel rispetto delle esigenze informative delle Forze dell’ordine, sia</w:t>
      </w:r>
      <w:r w:rsidR="005D3B34">
        <w:t xml:space="preserve"> nel rispetto dei principi</w:t>
      </w:r>
      <w:r w:rsidR="00A801BE">
        <w:t xml:space="preserve"> contenuti nel Regolamento generale sulla protezione dei dati personali, approvato con deliberazione del Consiglio d’Europa </w:t>
      </w:r>
      <w:r w:rsidR="00E83102">
        <w:t>n. 679 del 27 aprile 2016;</w:t>
      </w:r>
    </w:p>
    <w:p w:rsidR="00BC7D18" w:rsidRDefault="00BC7D18" w:rsidP="004C4F32"/>
    <w:p w:rsidR="00282D28" w:rsidRDefault="00282D28" w:rsidP="00282D28">
      <w:pPr>
        <w:jc w:val="both"/>
      </w:pPr>
      <w:r w:rsidRPr="004C4F32">
        <w:t xml:space="preserve">Premesso che la funzione anagrafica è funzione statale delegata al Sindaco, quale ufficiale di governo, ai sensi degli artt. 14 e 54 del </w:t>
      </w:r>
      <w:proofErr w:type="spellStart"/>
      <w:r w:rsidRPr="004C4F32">
        <w:t>D.Lgs.</w:t>
      </w:r>
      <w:proofErr w:type="spellEnd"/>
      <w:r w:rsidRPr="004C4F32">
        <w:t xml:space="preserve"> 18/8/2000 n. 267 e che l’intero ordinamento anagrafico ha tra le sue fonti principali, la legge 24/12/1954 n.1228 ed il D.P.R. 30/5/1989 n. 223 per la popolazione residente e la legge 27/10/1988 n. 470 e il D.P.R. 6/9/1989 n. 323 per l’anagrafe degli italiani residenti all’estero (AIRE); </w:t>
      </w:r>
    </w:p>
    <w:p w:rsidR="00282D28" w:rsidRPr="004C4F32" w:rsidRDefault="00282D28" w:rsidP="00282D28">
      <w:pPr>
        <w:jc w:val="both"/>
      </w:pPr>
      <w:bookmarkStart w:id="0" w:name="_GoBack"/>
      <w:bookmarkEnd w:id="0"/>
    </w:p>
    <w:p w:rsidR="009C73B4" w:rsidRDefault="009C73B4" w:rsidP="009C73B4">
      <w:pPr>
        <w:jc w:val="both"/>
      </w:pPr>
      <w:r>
        <w:t xml:space="preserve">Visto l’art. 37 del D.P.R. 30 maggio 1989, n.223 che, nel prescrivere il divieto </w:t>
      </w:r>
      <w:r w:rsidRPr="00F76676">
        <w:t>alle persone estranee all'ufficio di anagrafe l'accesso all'ufficio stesso e quindi la consultazione diretta degli atti anagrafici</w:t>
      </w:r>
      <w:r>
        <w:t>, prescrive che da tale divieto s</w:t>
      </w:r>
      <w:r w:rsidRPr="00F76676">
        <w:t>ono escluse le persone appositamente incaricate dall'autorit</w:t>
      </w:r>
      <w:r>
        <w:t>à</w:t>
      </w:r>
      <w:r w:rsidRPr="00F76676">
        <w:t xml:space="preserve"> giudiziaria e gli appartenenti alle forze dell'ordine ed al Corpo della Guardia di finanza</w:t>
      </w:r>
      <w:r>
        <w:t>, prescrivendo che i</w:t>
      </w:r>
      <w:r w:rsidRPr="00F76676">
        <w:t xml:space="preserve"> nominativi delle persone autorizzate ad effettuare la consultazione diretta degli atti anagrafici devono figurare in apposite richieste dell'ufficio o del comando di appartenenza; </w:t>
      </w:r>
    </w:p>
    <w:p w:rsidR="009C73B4" w:rsidRDefault="009C73B4" w:rsidP="004C4F32"/>
    <w:p w:rsidR="00C10210" w:rsidRDefault="00C10210" w:rsidP="00C10210">
      <w:pPr>
        <w:jc w:val="both"/>
      </w:pPr>
      <w:r>
        <w:t xml:space="preserve">Visto </w:t>
      </w:r>
      <w:r w:rsidRPr="004C4F32">
        <w:t>l</w:t>
      </w:r>
      <w:r>
        <w:t>’</w:t>
      </w:r>
      <w:r w:rsidRPr="004C4F32">
        <w:t>a</w:t>
      </w:r>
      <w:r>
        <w:t>rt. 2 della</w:t>
      </w:r>
      <w:r w:rsidRPr="004C4F32">
        <w:t xml:space="preserve"> legge 15/5/1997 n. 127 </w:t>
      </w:r>
      <w:r>
        <w:t>che ha modificato l</w:t>
      </w:r>
      <w:r w:rsidRPr="00171CE5">
        <w:t>'articolo 195 del regio decreto 9 luglio 1939, n. 1238</w:t>
      </w:r>
      <w:r>
        <w:t>, prevendendo, nel comma 5 che</w:t>
      </w:r>
      <w:r w:rsidRPr="004C4F32">
        <w:t>: “I comuni favoriscono, per mezzo di intese o convenzioni, la trasmissione di dati o documenti tra gli archivi anagrafici e dello stato civile, le altre pubbliche amministrazioni, nonch</w:t>
      </w:r>
      <w:r>
        <w:t>é</w:t>
      </w:r>
      <w:r w:rsidRPr="004C4F32">
        <w:t xml:space="preserve"> i gestori o esercenti di pubblici servizi, garantendo il diritto alla riservatezza delle persone. La trasmissione di dati pu</w:t>
      </w:r>
      <w:r>
        <w:t>ò</w:t>
      </w:r>
      <w:r w:rsidRPr="004C4F32">
        <w:t xml:space="preserve"> avvenire anche attraverso sistemi informatici e telematici”; </w:t>
      </w:r>
    </w:p>
    <w:p w:rsidR="00C10210" w:rsidRDefault="00C10210" w:rsidP="00BC7D18"/>
    <w:p w:rsidR="00BC7D18" w:rsidRDefault="00BC7D18" w:rsidP="00FB4291">
      <w:pPr>
        <w:jc w:val="both"/>
      </w:pPr>
      <w:r>
        <w:t xml:space="preserve">Visto </w:t>
      </w:r>
      <w:r w:rsidRPr="004C4F32">
        <w:t>il D.P.C.M. n. 194 del 10 novembre 2014 che ha introdotto il regolamento di attuazione e funzionamento dell’Anagrafe nazionale della popolazione residente (ANPR) e che all’art. 5 comma 4 prevede: “</w:t>
      </w:r>
      <w:r w:rsidR="00E83102" w:rsidRPr="00E83102">
        <w:t>Il comune, anche mediante le convenzioni previste dall'articolo 62, comma 3, del decreto legislativo 7 marzo 2005, n. 82, e successive modificazioni, consente la fruizione dei dati anagrafici della popolazione residente nel proprio territorio, con riguardo altres</w:t>
      </w:r>
      <w:r w:rsidR="00E83102">
        <w:t>ì</w:t>
      </w:r>
      <w:r w:rsidR="00E83102" w:rsidRPr="00E83102">
        <w:t xml:space="preserve"> agli elenchi di cui all'articolo 34 del decreto del Presidente della Repubblica n. 223 del 1989. La verifica dei presupposti e delle condizioni di legittimit</w:t>
      </w:r>
      <w:r w:rsidR="00E83102">
        <w:t>à</w:t>
      </w:r>
      <w:r w:rsidR="00E83102" w:rsidRPr="00E83102">
        <w:t xml:space="preserve"> dell'accesso ai dati </w:t>
      </w:r>
      <w:r w:rsidR="00E83102">
        <w:t>è</w:t>
      </w:r>
      <w:r w:rsidR="00E83102" w:rsidRPr="00E83102">
        <w:t xml:space="preserve"> svolta dal sindaco</w:t>
      </w:r>
      <w:r w:rsidR="00E83102">
        <w:t>”</w:t>
      </w:r>
      <w:r w:rsidRPr="004C4F32">
        <w:t>;</w:t>
      </w:r>
    </w:p>
    <w:p w:rsidR="00E83102" w:rsidRDefault="00E83102" w:rsidP="00BC7D18"/>
    <w:p w:rsidR="00E83102" w:rsidRPr="00B73484" w:rsidRDefault="00E83102" w:rsidP="00B73484">
      <w:pPr>
        <w:jc w:val="both"/>
        <w:rPr>
          <w:rFonts w:ascii="Candara" w:eastAsiaTheme="minorHAnsi" w:hAnsi="Candara" w:cstheme="minorBidi"/>
          <w:lang w:eastAsia="en-US"/>
        </w:rPr>
      </w:pPr>
      <w:r>
        <w:t xml:space="preserve">Visto il richiamato art. 62, comma 3 </w:t>
      </w:r>
      <w:r w:rsidRPr="00E83102">
        <w:t>del decreto legislativo 7 marzo 2005, n. 82</w:t>
      </w:r>
      <w:r>
        <w:t>, laddove, nel penultimo periodo prescrive: “</w:t>
      </w:r>
      <w:r w:rsidRPr="00E83102">
        <w:rPr>
          <w:rFonts w:ascii="Candara" w:eastAsiaTheme="minorHAnsi" w:hAnsi="Candara" w:cstheme="minorBidi"/>
          <w:lang w:eastAsia="en-US"/>
        </w:rPr>
        <w:t>I comuni inoltre possono consentire, anche mediante apposite convenzioni, la fruizione dei dati anagrafici da parte dei soggetti aventi diritto</w:t>
      </w:r>
      <w:r>
        <w:rPr>
          <w:rFonts w:ascii="Candara" w:eastAsiaTheme="minorHAnsi" w:hAnsi="Candara" w:cstheme="minorBidi"/>
          <w:lang w:eastAsia="en-US"/>
        </w:rPr>
        <w:t>”</w:t>
      </w:r>
    </w:p>
    <w:p w:rsidR="00E83102" w:rsidRDefault="00E83102" w:rsidP="004C4F32"/>
    <w:p w:rsidR="00952F43" w:rsidRDefault="00952F43" w:rsidP="00952F43">
      <w:pPr>
        <w:jc w:val="both"/>
      </w:pPr>
      <w:r>
        <w:t xml:space="preserve">Visto l’articolo 50 del </w:t>
      </w:r>
      <w:proofErr w:type="spellStart"/>
      <w:r w:rsidRPr="004C4F32">
        <w:t>D.Lgs.</w:t>
      </w:r>
      <w:proofErr w:type="spellEnd"/>
      <w:r w:rsidRPr="004C4F32">
        <w:t xml:space="preserve"> 7 marzo 2005, n. 82 Codice dell’amministrazione digitale - CAD,</w:t>
      </w:r>
      <w:r w:rsidR="009C73B4">
        <w:t xml:space="preserve"> laddove si</w:t>
      </w:r>
      <w:r w:rsidRPr="004C4F32">
        <w:t xml:space="preserve"> stabilisce che qualunque dato trattato da una pubblica amministrazione è reso accessibile </w:t>
      </w:r>
      <w:r w:rsidRPr="004C4F32">
        <w:lastRenderedPageBreak/>
        <w:t>e fruibile alle altre amministrazioni, in funzione dello svolgimento dei compiti istituzionali di quest’ultime</w:t>
      </w:r>
      <w:r w:rsidR="009C73B4">
        <w:t>,</w:t>
      </w:r>
      <w:r w:rsidRPr="004C4F32">
        <w:t xml:space="preserve"> </w:t>
      </w:r>
      <w:r w:rsidR="009C73B4" w:rsidRPr="004C4F32">
        <w:t>nel rispetto della normativa in materia di protezione dei dati personali</w:t>
      </w:r>
      <w:r w:rsidR="009C73B4">
        <w:t>;</w:t>
      </w:r>
    </w:p>
    <w:p w:rsidR="00952F43" w:rsidRDefault="00952F43" w:rsidP="00B73484">
      <w:pPr>
        <w:jc w:val="both"/>
      </w:pPr>
    </w:p>
    <w:p w:rsidR="00E15B92" w:rsidRDefault="00BC7D18" w:rsidP="00B73484">
      <w:pPr>
        <w:jc w:val="both"/>
      </w:pPr>
      <w:r>
        <w:t>Visto</w:t>
      </w:r>
      <w:r w:rsidR="00B73484">
        <w:t xml:space="preserve"> l’art.</w:t>
      </w:r>
      <w:r w:rsidR="004C4F32" w:rsidRPr="004C4F32">
        <w:t xml:space="preserve"> 77 del D.P.R. 28/12/2000 n. 445 </w:t>
      </w:r>
      <w:r w:rsidR="00B73484">
        <w:t>che ha abrogato la previsione contenuta nell</w:t>
      </w:r>
      <w:r w:rsidR="00B73484" w:rsidRPr="004C4F32">
        <w:t>’art. 37 del D.P.R. 223/1989</w:t>
      </w:r>
      <w:r w:rsidR="00B73484">
        <w:t xml:space="preserve"> relativa alla </w:t>
      </w:r>
      <w:r w:rsidR="004C4F32" w:rsidRPr="004C4F32">
        <w:t>preventiva autorizzazione ministeriale per lo sviluppo di progetti locali di interconnessione telematica all’anagrafe della popolazione</w:t>
      </w:r>
      <w:r w:rsidR="00E15B92">
        <w:t>;</w:t>
      </w:r>
    </w:p>
    <w:p w:rsidR="00E15B92" w:rsidRDefault="00E15B92" w:rsidP="004C4F32"/>
    <w:p w:rsidR="004C4F32" w:rsidRDefault="00E15B92" w:rsidP="00B73484">
      <w:pPr>
        <w:jc w:val="both"/>
      </w:pPr>
      <w:r>
        <w:t xml:space="preserve">Viste </w:t>
      </w:r>
      <w:r w:rsidR="004C4F32" w:rsidRPr="004C4F32">
        <w:t>le “Linee guida per la stesura di convenzioni per la fruibili</w:t>
      </w:r>
      <w:r w:rsidR="00B73484">
        <w:t>t</w:t>
      </w:r>
      <w:r>
        <w:t>à</w:t>
      </w:r>
      <w:r w:rsidR="004C4F32" w:rsidRPr="004C4F32">
        <w:t xml:space="preserve"> di dati delle pubbliche amministrazioni” emanate dall’Agenzia per l’Italia Digitale ai sensi dell’art. 58 comma 2 del CAD, datate giugno 2013, che sostituiscono integralmente la precedente versione del 22 aprile 2011 e forniscono le indicazioni alle pubbliche amministrazioni per la predisposizione delle convenzioni- quadro con l’indicazione del contenuto minimo della stessa; </w:t>
      </w:r>
    </w:p>
    <w:p w:rsidR="00952F43" w:rsidRDefault="00952F43" w:rsidP="002D7589"/>
    <w:p w:rsidR="002D7589" w:rsidRPr="002D7589" w:rsidRDefault="00FB4291" w:rsidP="00C10210">
      <w:pPr>
        <w:jc w:val="both"/>
      </w:pPr>
      <w:r>
        <w:t xml:space="preserve">Vista </w:t>
      </w:r>
      <w:r w:rsidR="002D7589" w:rsidRPr="002D7589">
        <w:t xml:space="preserve">la </w:t>
      </w:r>
      <w:r w:rsidR="002D7589" w:rsidRPr="002D7589">
        <w:rPr>
          <w:bCs/>
        </w:rPr>
        <w:t>DIRETTIVA (UE) 2019/1024 DEL PARLAMENTO EUROPEO E DEL CONSIGLIO del 20 giugno 2019</w:t>
      </w:r>
      <w:r w:rsidR="00C10210">
        <w:rPr>
          <w:bCs/>
        </w:rPr>
        <w:t xml:space="preserve"> </w:t>
      </w:r>
      <w:r w:rsidR="002D7589" w:rsidRPr="002D7589">
        <w:rPr>
          <w:bCs/>
        </w:rPr>
        <w:t xml:space="preserve">relativa all'apertura dei dati e al riutilizzo dell'informazione del settore pubblico </w:t>
      </w:r>
    </w:p>
    <w:p w:rsidR="00C10210" w:rsidRDefault="00C10210" w:rsidP="00C10210">
      <w:pPr>
        <w:jc w:val="both"/>
      </w:pPr>
    </w:p>
    <w:p w:rsidR="004C4F32" w:rsidRDefault="00FB4291" w:rsidP="00C10210">
      <w:pPr>
        <w:jc w:val="both"/>
      </w:pPr>
      <w:r>
        <w:t xml:space="preserve">Visto </w:t>
      </w:r>
      <w:r w:rsidR="004C4F32" w:rsidRPr="004C4F32">
        <w:t>il parere del Garante per la protezione dei dati personali n. 393 del 02 luglio 2015 che ha dettato le nuove “Misure di sicurezza e modalit</w:t>
      </w:r>
      <w:r w:rsidR="009C4822">
        <w:t>à</w:t>
      </w:r>
      <w:r w:rsidR="004C4F32" w:rsidRPr="004C4F32">
        <w:t xml:space="preserve"> di scambio dei dati personali tra amministrazioni pubbliche” </w:t>
      </w:r>
    </w:p>
    <w:p w:rsidR="00811A1A" w:rsidRPr="004C4F32" w:rsidRDefault="00811A1A" w:rsidP="00811A1A"/>
    <w:p w:rsidR="004C4F32" w:rsidRPr="004C4F32" w:rsidRDefault="004C4F32" w:rsidP="00C74186">
      <w:pPr>
        <w:jc w:val="both"/>
      </w:pPr>
      <w:r w:rsidRPr="004C4F32">
        <w:t>Ritenuto opportun</w:t>
      </w:r>
      <w:r w:rsidR="00C74186">
        <w:t>a, conseguentemente,</w:t>
      </w:r>
      <w:r w:rsidRPr="004C4F32">
        <w:t xml:space="preserve"> </w:t>
      </w:r>
      <w:r w:rsidR="00C74186">
        <w:t>l’</w:t>
      </w:r>
      <w:r w:rsidRPr="004C4F32">
        <w:t>approva</w:t>
      </w:r>
      <w:r w:rsidR="00C74186">
        <w:t>zione</w:t>
      </w:r>
      <w:r w:rsidRPr="004C4F32">
        <w:t xml:space="preserve"> </w:t>
      </w:r>
      <w:r w:rsidR="00C74186">
        <w:t xml:space="preserve">di uno </w:t>
      </w:r>
      <w:r w:rsidRPr="004C4F32">
        <w:t>schema di “Convenzione quadro per la disciplina delle modalit</w:t>
      </w:r>
      <w:r w:rsidR="00845AF6">
        <w:t>à</w:t>
      </w:r>
      <w:r w:rsidRPr="004C4F32">
        <w:t xml:space="preserve"> di accesso alla banca dati anagrafica del Comune di </w:t>
      </w:r>
      <w:r w:rsidR="00C74186">
        <w:t>XXXXXXX</w:t>
      </w:r>
      <w:r w:rsidRPr="004C4F32">
        <w:t xml:space="preserve">” di tipo aperto, allegato al presente atto e relativi allegati (Allegato A e Allegati </w:t>
      </w:r>
      <w:proofErr w:type="spellStart"/>
      <w:r w:rsidRPr="004C4F32">
        <w:t>nn</w:t>
      </w:r>
      <w:proofErr w:type="spellEnd"/>
      <w:r w:rsidRPr="004C4F32">
        <w:t>. 1,2,3)</w:t>
      </w:r>
      <w:r w:rsidR="00C74186">
        <w:t xml:space="preserve">, ai fini della </w:t>
      </w:r>
      <w:r w:rsidRPr="004C4F32">
        <w:t>regola</w:t>
      </w:r>
      <w:r w:rsidR="00C74186">
        <w:t>mentazione del</w:t>
      </w:r>
      <w:r w:rsidRPr="004C4F32">
        <w:t>le modalit</w:t>
      </w:r>
      <w:r w:rsidR="00845AF6">
        <w:t>à</w:t>
      </w:r>
      <w:r w:rsidRPr="004C4F32">
        <w:t xml:space="preserve"> di accesso e consultazione dei dati contenuti nell’anagrafe comunale da parte degli enti esterni che</w:t>
      </w:r>
      <w:r w:rsidR="00C74186">
        <w:t>, per l’esercizio delle proprie funzioni,</w:t>
      </w:r>
      <w:r w:rsidRPr="004C4F32">
        <w:t xml:space="preserve"> ne facciano richiesta; </w:t>
      </w:r>
    </w:p>
    <w:p w:rsidR="00C74186" w:rsidRDefault="00C74186" w:rsidP="004C4F32"/>
    <w:p w:rsidR="004C4F32" w:rsidRPr="004C4F32" w:rsidRDefault="004C4F32" w:rsidP="00C74186">
      <w:pPr>
        <w:jc w:val="center"/>
      </w:pPr>
      <w:r w:rsidRPr="004C4F32">
        <w:t>DELIBERA</w:t>
      </w:r>
    </w:p>
    <w:p w:rsidR="00FE0ABB" w:rsidRDefault="004C4F32" w:rsidP="0054587C">
      <w:pPr>
        <w:numPr>
          <w:ilvl w:val="0"/>
          <w:numId w:val="4"/>
        </w:numPr>
        <w:jc w:val="both"/>
      </w:pPr>
      <w:r w:rsidRPr="004C4F32">
        <w:t>Di approvare lo “Schema di Convenzione quadro per la disciplina delle modalit</w:t>
      </w:r>
      <w:r w:rsidR="006110FA">
        <w:t>à</w:t>
      </w:r>
      <w:r w:rsidRPr="004C4F32">
        <w:t xml:space="preserve"> di accesso alla banca dati anagrafica del Comune di </w:t>
      </w:r>
      <w:proofErr w:type="spellStart"/>
      <w:r w:rsidR="00C74186">
        <w:t>xxxxxxxx</w:t>
      </w:r>
      <w:proofErr w:type="spellEnd"/>
      <w:r w:rsidRPr="004C4F32">
        <w:t>”</w:t>
      </w:r>
      <w:r w:rsidR="00FE0ABB">
        <w:t>, riportato nell’allegato A al presente documento, di cui è parte integrante.</w:t>
      </w:r>
    </w:p>
    <w:p w:rsidR="00FE0ABB" w:rsidRDefault="00FE0ABB" w:rsidP="00FE0ABB">
      <w:pPr>
        <w:numPr>
          <w:ilvl w:val="0"/>
          <w:numId w:val="4"/>
        </w:numPr>
        <w:jc w:val="both"/>
      </w:pPr>
      <w:r>
        <w:t>Di approvare lo schema di domanda da utilizzar</w:t>
      </w:r>
      <w:r w:rsidR="004C4F32" w:rsidRPr="004C4F32">
        <w:t>e</w:t>
      </w:r>
      <w:r>
        <w:t>, da parte degli Enti fruitori, allo scopo di evidenziare le motivazioni della richiesta e le tipologie di dati dei quali si chiede la consultazione diretta, riportato nell’allegato B al presente documento, di cui è parte integrante.</w:t>
      </w:r>
    </w:p>
    <w:p w:rsidR="00845AF6" w:rsidRDefault="004C4F32" w:rsidP="0054587C">
      <w:pPr>
        <w:numPr>
          <w:ilvl w:val="0"/>
          <w:numId w:val="4"/>
        </w:numPr>
        <w:jc w:val="both"/>
      </w:pPr>
      <w:r w:rsidRPr="004C4F32">
        <w:t xml:space="preserve">Di precisare che </w:t>
      </w:r>
      <w:r w:rsidR="00C74186">
        <w:t>s</w:t>
      </w:r>
      <w:r w:rsidRPr="004C4F32">
        <w:t>i</w:t>
      </w:r>
      <w:r w:rsidR="00C74186">
        <w:t>a la stipula della convenzione, sia i</w:t>
      </w:r>
      <w:r w:rsidRPr="004C4F32">
        <w:t xml:space="preserve"> conseguenti atti attuativi, competono al Responsabile del </w:t>
      </w:r>
      <w:r w:rsidR="00C74186">
        <w:t>Trattamento dei dati oggetto della stessa convenzion</w:t>
      </w:r>
      <w:r w:rsidR="0086363E">
        <w:t>e</w:t>
      </w:r>
      <w:r w:rsidR="006110FA">
        <w:t>.</w:t>
      </w:r>
    </w:p>
    <w:p w:rsidR="006110FA" w:rsidRDefault="00845AF6" w:rsidP="0054587C">
      <w:pPr>
        <w:numPr>
          <w:ilvl w:val="0"/>
          <w:numId w:val="4"/>
        </w:numPr>
        <w:jc w:val="both"/>
      </w:pPr>
      <w:r>
        <w:t xml:space="preserve">Di </w:t>
      </w:r>
      <w:r w:rsidR="00616696">
        <w:t>disporre che la convenzione, una volta stipulata, sia conservata a cura dello stesso responsabile del Trattamento e trasmessa in copia al Responsabile della protezione dei dati personali.</w:t>
      </w:r>
      <w:r w:rsidR="006110FA">
        <w:t xml:space="preserve"> </w:t>
      </w:r>
    </w:p>
    <w:p w:rsidR="00933321" w:rsidRDefault="00282D28"/>
    <w:sectPr w:rsidR="00933321" w:rsidSect="008F245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E1BCE"/>
    <w:multiLevelType w:val="multilevel"/>
    <w:tmpl w:val="DF58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17C4F"/>
    <w:multiLevelType w:val="multilevel"/>
    <w:tmpl w:val="56FC64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54580"/>
    <w:multiLevelType w:val="multilevel"/>
    <w:tmpl w:val="1D20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5F5807"/>
    <w:multiLevelType w:val="multilevel"/>
    <w:tmpl w:val="9794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1B2D17"/>
    <w:multiLevelType w:val="multilevel"/>
    <w:tmpl w:val="F7A28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32"/>
    <w:rsid w:val="000D0A14"/>
    <w:rsid w:val="00171CE5"/>
    <w:rsid w:val="001A4591"/>
    <w:rsid w:val="00282D28"/>
    <w:rsid w:val="002D7589"/>
    <w:rsid w:val="00426E15"/>
    <w:rsid w:val="004C4F32"/>
    <w:rsid w:val="005D3B34"/>
    <w:rsid w:val="006110FA"/>
    <w:rsid w:val="00616696"/>
    <w:rsid w:val="00632CCC"/>
    <w:rsid w:val="00682FF5"/>
    <w:rsid w:val="00696A5D"/>
    <w:rsid w:val="00714695"/>
    <w:rsid w:val="007437D0"/>
    <w:rsid w:val="0078716E"/>
    <w:rsid w:val="00811A1A"/>
    <w:rsid w:val="00845AF6"/>
    <w:rsid w:val="0086363E"/>
    <w:rsid w:val="008E6B85"/>
    <w:rsid w:val="008F2458"/>
    <w:rsid w:val="009039B7"/>
    <w:rsid w:val="00952F43"/>
    <w:rsid w:val="009C4822"/>
    <w:rsid w:val="009C73B4"/>
    <w:rsid w:val="009C768E"/>
    <w:rsid w:val="00A801BE"/>
    <w:rsid w:val="00B73484"/>
    <w:rsid w:val="00BC7D18"/>
    <w:rsid w:val="00C10148"/>
    <w:rsid w:val="00C10210"/>
    <w:rsid w:val="00C74186"/>
    <w:rsid w:val="00D215F0"/>
    <w:rsid w:val="00DB2548"/>
    <w:rsid w:val="00E15B92"/>
    <w:rsid w:val="00E83102"/>
    <w:rsid w:val="00F76676"/>
    <w:rsid w:val="00FB4291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F4F3CD"/>
  <w14:defaultImageDpi w14:val="32767"/>
  <w15:chartTrackingRefBased/>
  <w15:docId w15:val="{4DE2C19E-DE50-7C47-9945-C1541DB7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83102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D75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0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2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4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3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6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7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3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6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9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9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 Fabiano</dc:creator>
  <cp:keywords/>
  <dc:description/>
  <cp:lastModifiedBy>Santo Fabiano</cp:lastModifiedBy>
  <cp:revision>15</cp:revision>
  <dcterms:created xsi:type="dcterms:W3CDTF">2019-08-23T07:54:00Z</dcterms:created>
  <dcterms:modified xsi:type="dcterms:W3CDTF">2019-08-30T05:31:00Z</dcterms:modified>
</cp:coreProperties>
</file>